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spacing w:after="480"/>
        <w:jc w:val="center"/>
        <w:rPr>
          <w:rFonts w:ascii="Arial" w:cs="Arial" w:hAnsi="Arial" w:eastAsia="Arial"/>
          <w:sz w:val="54"/>
          <w:szCs w:val="54"/>
        </w:rPr>
      </w:pPr>
      <w:r>
        <w:rPr>
          <w:rFonts w:ascii="Arial" w:hAnsi="Arial" w:hint="default"/>
          <w:outline w:val="0"/>
          <w:color w:val="ff1a00"/>
          <w:sz w:val="54"/>
          <w:szCs w:val="54"/>
          <w:u w:color="2f5496"/>
          <w:rtl w:val="0"/>
          <w14:textFill>
            <w14:solidFill>
              <w14:srgbClr w14:val="FF1A00"/>
            </w14:solidFill>
          </w14:textFill>
        </w:rPr>
        <w:t>До уваги вчителів</w:t>
      </w:r>
      <w:r>
        <w:rPr>
          <w:rFonts w:ascii="Arial" w:hAnsi="Arial"/>
          <w:outline w:val="0"/>
          <w:color w:val="ff1a00"/>
          <w:sz w:val="54"/>
          <w:szCs w:val="54"/>
          <w:u w:color="2f5496"/>
          <w:rtl w:val="0"/>
          <w:lang w:val="en-US"/>
          <w14:textFill>
            <w14:solidFill>
              <w14:srgbClr w14:val="FF1A00"/>
            </w14:solidFill>
          </w14:textFill>
        </w:rPr>
        <w:t>!</w:t>
      </w:r>
      <w:r>
        <w:rPr>
          <w:rFonts w:ascii="Arial" w:cs="Arial" w:hAnsi="Arial" w:eastAsia="Arial"/>
          <w:outline w:val="0"/>
          <w:color w:val="ff1a00"/>
          <w:sz w:val="54"/>
          <w:szCs w:val="54"/>
          <w:u w:color="2f5496"/>
          <w:lang w:val="en-US"/>
          <w14:textFill>
            <w14:solidFill>
              <w14:srgbClr w14:val="FF1A00"/>
            </w14:solidFill>
          </w14:textFill>
        </w:rPr>
        <w:drawing xmlns:a="http://schemas.openxmlformats.org/drawingml/2006/main">
          <wp:anchor distT="203200" distB="203200" distL="203200" distR="203200" simplePos="0" relativeHeight="251659264" behindDoc="0" locked="0" layoutInCell="1" allowOverlap="1">
            <wp:simplePos x="0" y="0"/>
            <wp:positionH relativeFrom="page">
              <wp:posOffset>329563</wp:posOffset>
            </wp:positionH>
            <wp:positionV relativeFrom="line">
              <wp:posOffset>-177641</wp:posOffset>
            </wp:positionV>
            <wp:extent cx="3232687" cy="2124337"/>
            <wp:effectExtent l="0" t="0" r="0" b="0"/>
            <wp:wrapSquare wrapText="bothSides" distL="203200" distR="203200" distT="203200" distB="203200"/>
            <wp:docPr id="1073741825" name="officeArt object" descr="UA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A@2x.png" descr="UA@2x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8" t="0" r="28" b="0"/>
                    <a:stretch>
                      <a:fillRect/>
                    </a:stretch>
                  </pic:blipFill>
                  <pic:spPr>
                    <a:xfrm>
                      <a:off x="0" y="0"/>
                      <a:ext cx="3232687" cy="21243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sx="100000" sy="100000" kx="0" ky="0" algn="b" rotWithShape="0" blurRad="254000" dist="127000" dir="1620000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>
      <w:pPr>
        <w:pStyle w:val="Normal (Web)"/>
        <w:spacing w:before="0" w:after="400" w:line="420" w:lineRule="atLeast"/>
        <w:jc w:val="center"/>
        <w:rPr>
          <w:rFonts w:ascii="Calibri" w:cs="Calibri" w:hAnsi="Calibri" w:eastAsia="Calibri"/>
          <w:b w:val="1"/>
          <w:bCs w:val="1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Запрошуємо Вас та Ваших учнів взяти участь у Міжнародних дистанційних освітніх конкурсах «Брейн Р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ru-RU"/>
        </w:rPr>
        <w:t>и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нг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 xml:space="preserve"> – Осіння сесія» для учнів 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—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36"/>
          <w:szCs w:val="36"/>
          <w:rtl w:val="0"/>
          <w:lang w:val="en-US"/>
        </w:rPr>
        <w:t>класів</w:t>
      </w:r>
      <w:r>
        <w:rPr>
          <w:rFonts w:ascii="Calibri" w:hAnsi="Calibri"/>
          <w:b w:val="1"/>
          <w:bCs w:val="1"/>
          <w:sz w:val="36"/>
          <w:szCs w:val="36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Участь у конкурсах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«Брейн Ринг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4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 Осіння сесія»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можлива в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який час з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листопада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202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4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р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.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включно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🌟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5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конкурсів з таких предметів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Українська мова і література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Англійська мова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Математика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Інформатика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 xml:space="preserve">Біологія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(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природознавство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🎯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Мета конкурсів – підвищення мотивації учнів до навчання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📚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Завдання різної складності відповідають навчальній програмі та поділені на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11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рівнів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що відповідають класам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🕒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40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хвилин на виконання всіх завдань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(1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урок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).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🏆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Всі учасники отримають іменні дипломи і грамоти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💵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куратори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зареєструють своїх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отримають сертифікат організатора конкурсів та грошову компенсацію до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30%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від суми внесків за участь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🥇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Вчителі учасників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які отримають дипломи 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1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–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3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ступенів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отримають свідоцтва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які підтверджують ці досягнення учнів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🏡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Учні можуть брати участь у будь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-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який зручний час не тільки в школі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а й удома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тому дистанційне навчання – не перешкода для участі у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  <w:rtl w:val="0"/>
          <w:lang w:val="en-US"/>
        </w:rPr>
        <w:t>️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 Участь у конкурсах проходить на сайті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💰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Вартість участі одного учня в конкурсах — 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10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 xml:space="preserve">0 </w:t>
      </w:r>
      <w:r>
        <w:rPr>
          <w:rFonts w:ascii="Calibri" w:hAnsi="Calibri" w:hint="default"/>
          <w:b w:val="1"/>
          <w:bCs w:val="1"/>
          <w:sz w:val="32"/>
          <w:szCs w:val="32"/>
          <w:rtl w:val="0"/>
          <w:lang w:val="en-US"/>
        </w:rPr>
        <w:t>грн</w:t>
      </w:r>
      <w:r>
        <w:rPr>
          <w:rFonts w:ascii="Calibri" w:hAnsi="Calibri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Normal (Web)"/>
        <w:spacing w:before="0" w:after="200" w:line="300" w:lineRule="atLeast"/>
        <w:jc w:val="both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📧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 xml:space="preserve"> Служба підтримки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0"/>
          <w:szCs w:val="30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info@brainring.com.ua</w:t>
      </w:r>
    </w:p>
    <w:p>
      <w:pPr>
        <w:pStyle w:val="Normal (Web)"/>
        <w:spacing w:before="0" w:after="200" w:line="300" w:lineRule="atLeast"/>
        <w:jc w:val="both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en-US"/>
        </w:rPr>
        <w:t>🔗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ru-RU"/>
        </w:rPr>
        <w:t>Р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еєстрація на участь в конкурсах</w:t>
      </w:r>
      <w:r>
        <w:rPr>
          <w:rFonts w:ascii="Calibri" w:hAnsi="Calibri"/>
          <w:b w:val="1"/>
          <w:bCs w:val="1"/>
          <w:sz w:val="28"/>
          <w:szCs w:val="28"/>
          <w:rtl w:val="0"/>
          <w:lang w:val="ru-RU"/>
        </w:rPr>
        <w:t xml:space="preserve"> </w:t>
      </w:r>
      <w:r>
        <w:rPr>
          <w:rFonts w:ascii="Calibri" w:hAnsi="Calibri" w:hint="default"/>
          <w:b w:val="1"/>
          <w:bCs w:val="1"/>
          <w:sz w:val="28"/>
          <w:szCs w:val="28"/>
          <w:rtl w:val="0"/>
          <w:lang w:val="en-US"/>
        </w:rPr>
        <w:t>та докладніше</w:t>
      </w:r>
      <w:r>
        <w:rPr>
          <w:rFonts w:ascii="Calibri" w:hAnsi="Calibri"/>
          <w:b w:val="1"/>
          <w:bCs w:val="1"/>
          <w:sz w:val="28"/>
          <w:szCs w:val="28"/>
          <w:rtl w:val="0"/>
          <w:lang w:val="en-US"/>
        </w:rPr>
        <w:t xml:space="preserve">: </w:t>
      </w:r>
      <w:r>
        <w:rPr>
          <w:rFonts w:ascii="Calibri" w:hAnsi="Calibri"/>
          <w:b w:val="1"/>
          <w:bCs w:val="1"/>
          <w:outline w:val="0"/>
          <w:color w:val="0008ff"/>
          <w:sz w:val="32"/>
          <w:szCs w:val="32"/>
          <w:u w:color="0008ff"/>
          <w:rtl w:val="0"/>
          <w:lang w:val="en-US"/>
          <w14:textFill>
            <w14:solidFill>
              <w14:srgbClr w14:val="0008FF"/>
            </w14:solidFill>
          </w14:textFill>
        </w:rPr>
        <w:t>www.brainring.com.ua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Titl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